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335f" w14:textId="3dd3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 - 75 бұйрығы. Қазақстан Республикасының Әділет министрлігінде 2021 жылғы 6 тамызда № 23885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47-тармағына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xml:space="preserve">№ ҚР ДСМ – 75 Бұйрығына </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183"/>
        <w:gridCol w:w="1546"/>
        <w:gridCol w:w="579"/>
        <w:gridCol w:w="2178"/>
        <w:gridCol w:w="1679"/>
        <w:gridCol w:w="1547"/>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Тегін медициналық көмектің кепілдік берілген көлемі шеңберіндегі дәрілік заттар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(жай-күйінің) атауы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ауырлық ағымы)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немесе медициналық бұйымдардың немесе арнайы емдік өнімдердің атауы (дәрілік түрі)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жіктемесінің коды (АТХ)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І20- І25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ІІІ-ІV ФК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І10- І15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І47, І48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 (пароксизмалды, персистирленген, тұрақты), оның ішінде радиожиілік аблациясы (РЖА) орындалғаннан кейін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І50,І42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І05-І09, І34-І39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 қақпақшалары протезделген науқастар)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І27.0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арналған аэрозоль, небулайзерге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Флутиказона, ингаляцияға арналған дозаланған аэрозоль, ингаляцияға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және Будесонид, ингаляцияға арналған ұнтақ, ингаляцияға арналған аэрозоль дозаланған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жастан бастап</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 оның ішінде шайнайтын,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Флутиказона, ингаляцияға арналған аэрозоль, ингаляцияға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және Будесонид, ингаляцияға арналған ұнтақ, ингаляцияға арналған аэрозоль дозаланған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және Ипратропия бромид, ингаляцияға арналған ерітінді, ингаляцияға арналған аэрозоль</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U07.1 U07.2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 19 коронавирустық инфекциясы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орташа түрі (ЖРВИ клиникасы)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қауіп факторы бар пациентте қауіп факторлары бар ықтимал жағдайы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және дельта агентсіз В вирустық гепатиті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J05АF07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раствор для инъекций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2b, порошок лиофилизированный для приготовления раствора для инъекций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суппозиторийлер, ректалді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базалық иммундық-супрессивті терапияның тиімсіз болуы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инфузияға арналған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суппозитория, ректальді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 тиімсіздігі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Pylorі анықталған кезде тағайындалады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 апластикалық анемияны қоса алғанда, гематологиялық аурулар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 при верифицированном диагнозе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қан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қан ұю факторы (рекомбинанттық), лиофилизат/вена ішіне енгізуге арналған ерітінді дайындауға арналған лиофилизирленген ұнтақ / инъекцияға арналған лиофилизирленген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Антиингибиторға қарсы коагулянт кешені, инфузия үшін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қан ұю факторы (плазмалық), көктамыр ішіне енгізуге арналған ерітінді дайындауға арналған лиофилизат/инфузияға арналған ерітінді дайындауға арналған лиофилизат/ лиофилизат / инфузияға арналған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қан ұю факторы (рекомбинантты), вена ішіне енгізуге арналған ерітінді дайындауға арналған лиофилизат/инфузияға арналған ерітінді дайындауға арналған лиофилизат/лиофилизат / инфузияға арналған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VІІІ қан ұю факторы комбинациясында, инфузияға арналған ерітінді дайындауға арналған лиофилизат / вена ішіне енгізуге арналған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вена ішіне енгізуге арналған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D80- D89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және иммундық- тапшылықтың жай-күйі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адами қалыпты (тамырдан тыс енгізуге арналған), тері астына енгізуге арналған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жүрек-тамыр ауруларының қауіп факторлары болған жағдайда (қосымша ем) эндокринологтың тағайындауымен.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типті қант диабетінің барлық сатылары мен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инъекция үшін ерітінді дайындауға арналған лиофилизат еріткішпен жиынтықта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Гипертиреоз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Гипопаратиреоз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D35.2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Тернера синдромы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лиофилизацияланған ұнтақ,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Гепато–церебральді дистрофия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Гурлер синдромы (1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ІVА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Гурлер синдромы (1 типі)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 небуладағы ингаляцияларға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артрит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инъекцияға арналған ерітінді дайындау үшін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Дигитальді жарасы бар ауыр Рейно феноменін емдеу үшін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таблетка жевательная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G71.0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 және асқан уақытта анықталған DMD геніндегі нонсенс-мутациясында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и поддерживающая фазы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сироп,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r>
              <w:br/>
            </w:r>
            <w:r>
              <w:rPr>
                <w:rFonts w:ascii="Times New Roman"/>
                <w:b w:val="false"/>
                <w:i w:val="false"/>
                <w:color w:val="000000"/>
                <w:sz w:val="20"/>
              </w:rPr>
              <w:t>
Z20.6, Z20.1, Z29.2, Z29.8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дейінгі және постконтакты АИТВ инфекциясының, АИТВ қауымдастырылған ауруларынның алдын алу үшін</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емдеу кестесі бойынша барлық дәрежесі мен сатысы, соның ішінде жүкті әйелдердің және АИТВ инфециясын жұқтырған анадан туған балалардың профилактикасы үшін.</w:t>
            </w:r>
            <w:r>
              <w:br/>
            </w:r>
            <w:r>
              <w:rPr>
                <w:rFonts w:ascii="Times New Roman"/>
                <w:b w:val="false"/>
                <w:i w:val="false"/>
                <w:color w:val="000000"/>
                <w:sz w:val="20"/>
              </w:rPr>
              <w:t>
ейінгі және постконтакты АИТВ инфекциясының, АИТВ қауымдастырылған ауруларынның алдын алуды жүргізу үшін.</w:t>
            </w:r>
            <w:r>
              <w:br/>
            </w:r>
            <w:r>
              <w:rPr>
                <w:rFonts w:ascii="Times New Roman"/>
                <w:b w:val="false"/>
                <w:i w:val="false"/>
                <w:color w:val="000000"/>
                <w:sz w:val="20"/>
              </w:rPr>
              <w:t>
Диспансерлік есепте тұрған балалар 18 жасқа толғанға дейін бір өндірушінің дәрілік препараттарын қабылдайды.</w:t>
            </w:r>
            <w:r>
              <w:br/>
            </w:r>
            <w:r>
              <w:rPr>
                <w:rFonts w:ascii="Times New Roman"/>
                <w:b w:val="false"/>
                <w:i w:val="false"/>
                <w:color w:val="000000"/>
                <w:sz w:val="20"/>
              </w:rPr>
              <w:t>
ВИЧ-инфекциясы бар Түркістан облысы мен Шымкент қаласының зақымдану ошағындағы пациенттер өмір бойы бір бір өндірушінің дәрілік препараттарын қабылдайды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Рилпивирин,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суппозитория ректальная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қант диабеті бар пациенттер</w:t>
            </w:r>
            <w:r>
              <w:br/>
            </w:r>
            <w:r>
              <w:rPr>
                <w:rFonts w:ascii="Times New Roman"/>
                <w:b w:val="false"/>
                <w:i w:val="false"/>
                <w:color w:val="000000"/>
                <w:sz w:val="20"/>
              </w:rPr>
              <w:t>
Аралас типті әсерететін инсулиннің 2 инъекциясы режимі аясында</w:t>
            </w:r>
            <w:r>
              <w:br/>
            </w:r>
            <w:r>
              <w:rPr>
                <w:rFonts w:ascii="Times New Roman"/>
                <w:b w:val="false"/>
                <w:i w:val="false"/>
                <w:color w:val="000000"/>
                <w:sz w:val="20"/>
              </w:rPr>
              <w:t>
Базалді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r>
              <w:br/>
            </w:r>
            <w:r>
              <w:rPr>
                <w:rFonts w:ascii="Times New Roman"/>
                <w:b w:val="false"/>
                <w:i w:val="false"/>
                <w:color w:val="000000"/>
                <w:sz w:val="20"/>
              </w:rPr>
              <w:t>
1 пациентке жылына 1460 жолақ</w:t>
            </w:r>
            <w:r>
              <w:br/>
            </w:r>
            <w:r>
              <w:rPr>
                <w:rFonts w:ascii="Times New Roman"/>
                <w:b w:val="false"/>
                <w:i w:val="false"/>
                <w:color w:val="000000"/>
                <w:sz w:val="20"/>
              </w:rPr>
              <w:t>
1 пациентке жылына 730 жолақ</w:t>
            </w:r>
            <w:r>
              <w:br/>
            </w: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бұзылулары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өмірлік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мөлшері төмен емдік өнімдер және фенилаланин мөлшері төмен өнімдер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 емізетін ананың ауруы:</w:t>
            </w:r>
            <w:r>
              <w:br/>
            </w:r>
            <w:r>
              <w:rPr>
                <w:rFonts w:ascii="Times New Roman"/>
                <w:b w:val="false"/>
                <w:i w:val="false"/>
                <w:color w:val="000000"/>
                <w:sz w:val="20"/>
              </w:rPr>
              <w:t>
АИТВ инфекциясы, туберкулездің белсенді түрі;</w:t>
            </w:r>
            <w:r>
              <w:br/>
            </w:r>
            <w:r>
              <w:rPr>
                <w:rFonts w:ascii="Times New Roman"/>
                <w:b w:val="false"/>
                <w:i w:val="false"/>
                <w:color w:val="000000"/>
                <w:sz w:val="20"/>
              </w:rPr>
              <w:t>
- баланың ауруы: расталған туа біткен лактазды жеткіліксіздік, галактоземия, фенилкетонурия, "үйеңкі шәрбаты" ауруы;</w:t>
            </w:r>
            <w:r>
              <w:br/>
            </w:r>
            <w:r>
              <w:rPr>
                <w:rFonts w:ascii="Times New Roman"/>
                <w:b w:val="false"/>
                <w:i w:val="false"/>
                <w:color w:val="000000"/>
                <w:sz w:val="20"/>
              </w:rPr>
              <w:t>
2. әлеуметтік:</w:t>
            </w:r>
            <w:r>
              <w:br/>
            </w:r>
            <w:r>
              <w:rPr>
                <w:rFonts w:ascii="Times New Roman"/>
                <w:b w:val="false"/>
                <w:i w:val="false"/>
                <w:color w:val="000000"/>
                <w:sz w:val="20"/>
              </w:rPr>
              <w:t>
асырап алынған балалар.</w:t>
            </w:r>
            <w:r>
              <w:br/>
            </w:r>
            <w:r>
              <w:rPr>
                <w:rFonts w:ascii="Times New Roman"/>
                <w:b w:val="false"/>
                <w:i w:val="false"/>
                <w:color w:val="000000"/>
                <w:sz w:val="20"/>
              </w:rPr>
              <w:t>
Салыстырмалы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r>
              <w:br/>
            </w:r>
            <w:r>
              <w:rPr>
                <w:rFonts w:ascii="Times New Roman"/>
                <w:b w:val="false"/>
                <w:i w:val="false"/>
                <w:color w:val="000000"/>
                <w:sz w:val="20"/>
              </w:rPr>
              <w:t>
- жасанды және аралас емізу:</w:t>
            </w:r>
            <w:r>
              <w:br/>
            </w:r>
            <w:r>
              <w:rPr>
                <w:rFonts w:ascii="Times New Roman"/>
                <w:b w:val="false"/>
                <w:i w:val="false"/>
                <w:color w:val="000000"/>
                <w:sz w:val="20"/>
              </w:rPr>
              <w:t>
.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r>
              <w:br/>
            </w:r>
            <w:r>
              <w:rPr>
                <w:rFonts w:ascii="Times New Roman"/>
                <w:b w:val="false"/>
                <w:i w:val="false"/>
                <w:color w:val="000000"/>
                <w:sz w:val="20"/>
              </w:rPr>
              <w:t>
2. әлеуметтік:</w:t>
            </w:r>
            <w:r>
              <w:br/>
            </w:r>
            <w:r>
              <w:rPr>
                <w:rFonts w:ascii="Times New Roman"/>
                <w:b w:val="false"/>
                <w:i w:val="false"/>
                <w:color w:val="000000"/>
                <w:sz w:val="20"/>
              </w:rPr>
              <w:t>
- көпұрықтық жүктіліктен туған балалар;</w:t>
            </w:r>
            <w:r>
              <w:br/>
            </w:r>
            <w:r>
              <w:rPr>
                <w:rFonts w:ascii="Times New Roman"/>
                <w:b w:val="false"/>
                <w:i w:val="false"/>
                <w:color w:val="000000"/>
                <w:sz w:val="20"/>
              </w:rPr>
              <w:t>
- білім беру ұйымдарында күндізгі оқу түрі бойынша оқитын аналардың балалары,</w:t>
            </w:r>
            <w:r>
              <w:br/>
            </w:r>
            <w:r>
              <w:rPr>
                <w:rFonts w:ascii="Times New Roman"/>
                <w:b w:val="false"/>
                <w:i w:val="false"/>
                <w:color w:val="000000"/>
                <w:sz w:val="20"/>
              </w:rPr>
              <w:t>
- ананың стационарлық емделуі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І70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органдардың аурулары және иммундық механизмді қатыстыратын жекелеген бұзылыстар</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фертильді кезеңдегі әйелдер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раствор для инъекций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раствор для инъекций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раствор для инъекций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 ішуге арналған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синусит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ішуге арналған суспензия дайындауға арналған ұнтақ,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мұрынға арналған спрей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іріңді ортаңғы отит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ішке қабылдауға арналған суспензия дайындауға арналған ұнтақ,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кератит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көзге арналған тамшыдәрі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тамшыдәрі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блефарит/конъюнктивит/иридоциклит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қызару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жасқа дейінгі балаларға арналған амбулаториялық деңгейде міндетті әлеуметтік медициналық сақтандыру шеңберіндегі дәрілік заттар, медициналық бұйымдар және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A09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түріндегі гастроэнтерит және колит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этиология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J01FA01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 B02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вирусы тудыратын жұқпалар/ Белдеу теміреткі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крем,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A07.1 A59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r>
              <w:br/>
            </w:r>
            <w:r>
              <w:rPr>
                <w:rFonts w:ascii="Times New Roman"/>
                <w:b w:val="false"/>
                <w:i w:val="false"/>
                <w:color w:val="000000"/>
                <w:sz w:val="20"/>
              </w:rPr>
              <w:t>
Лямблиоз</w:t>
            </w:r>
            <w:r>
              <w:br/>
            </w:r>
            <w:r>
              <w:rPr>
                <w:rFonts w:ascii="Times New Roman"/>
                <w:b w:val="false"/>
                <w:i w:val="false"/>
                <w:color w:val="000000"/>
                <w:sz w:val="20"/>
              </w:rPr>
              <w:t>
Трихомониаз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жеңіл, орташа ауыр ағымда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 B80 B76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 Анкилостомидоз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жақпамай, крем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 үшін суспензиялар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H.​Pylorі анықтаған кезде тағайындалады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 ішке қабылдауға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 үшін суспензия дайындауға арналған микросфералар, теріасты инфекцияларға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K81, K83.0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теріс холестерин тастары болған кезде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Q96.9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A11CC01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w:t>
            </w:r>
            <w:r>
              <w:br/>
            </w:r>
            <w:r>
              <w:rPr>
                <w:rFonts w:ascii="Times New Roman"/>
                <w:b w:val="false"/>
                <w:i w:val="false"/>
                <w:color w:val="000000"/>
                <w:sz w:val="20"/>
              </w:rPr>
              <w:t>
D 69 (исключая D56, D57, D59.5, D61, D69.3, D76.0)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 при верифицированном диагнозе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G43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ұстаған кезде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H13.2 H16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қабыну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 көзге арналған жақпа 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H62.1 H65 -H67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қабыну ауруы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суспензия дайындауға және ішуге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жұқпалары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категории</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жұқпасы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 J35</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синуситі/ аурулары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ингаляцияларға арналған спрей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І33, І 01.1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эндокардит (жіті/жітілеу)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беталактамды антибиотикпен бірге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L20-L30, L42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 L56.3 T78.3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қызару, Ангионевроздық ісіну</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жұқпалары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жақпамай, крем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тиімсіздігі кезінде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инъекцияларға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алопеция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Безеулер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 жақпамай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тубулоинтерстициалдық нефрит</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N34 N39.0</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жұқпасы Цистит Уретрит және уретралық синдром</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N70-N74, N76 A54, A56, A74</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жұқпалары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бююджет есебінен</w:t>
            </w:r>
            <w:r>
              <w:br/>
            </w:r>
            <w:r>
              <w:rPr>
                <w:rFonts w:ascii="Times New Roman"/>
                <w:b w:val="false"/>
                <w:i w:val="false"/>
                <w:color w:val="000000"/>
                <w:sz w:val="20"/>
              </w:rPr>
              <w:t>
** бұған дейін помпалық терапия қабылдаған 18 жасқа дейінгі балаларға бір өндірушінің шығын материалдары</w:t>
            </w:r>
            <w:r>
              <w:br/>
            </w:r>
            <w:r>
              <w:rPr>
                <w:rFonts w:ascii="Times New Roman"/>
                <w:b w:val="false"/>
                <w:i w:val="false"/>
                <w:color w:val="000000"/>
                <w:sz w:val="20"/>
              </w:rPr>
              <w:t>
АХЖ -10 – оныншы қайта қараудың аурулардың халықаралық жіктелімі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xml:space="preserve">№ ҚР ДСМ – 75 Бұйрығына </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0"/>
    <w:bookmarkStart w:name="z14" w:id="1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актілерді мемлекеттік тіркеу тізілімінде № 15724);</w:t>
      </w:r>
    </w:p>
    <w:bookmarkEnd w:id="11"/>
    <w:bookmarkStart w:name="z15" w:id="1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2018 жылғы 14 наурыздағы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16618);</w:t>
      </w:r>
    </w:p>
    <w:bookmarkEnd w:id="12"/>
    <w:bookmarkStart w:name="z16" w:id="13"/>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2019 жылғы 14 мамырдағы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18678);</w:t>
      </w:r>
    </w:p>
    <w:bookmarkEnd w:id="13"/>
    <w:bookmarkStart w:name="z17" w:id="14"/>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2020 жылғы 9 қаңтардағы № ҚР ДСМ-1/2020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19852);</w:t>
      </w:r>
    </w:p>
    <w:bookmarkEnd w:id="14"/>
    <w:bookmarkStart w:name="z18" w:id="15"/>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бұйрығына өзгеріс пен толықтыру енгізу туралы" Қазақстан Республикасы Денсаулық сақтау министрінің 2020 жылғы 28 шілдедегі № ҚР ДСМ-88/2020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21021).</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